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18" w:rsidRDefault="00481D18" w:rsidP="00C970B3">
      <w:pPr>
        <w:spacing w:after="0" w:line="23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481D18" w:rsidRPr="000C5B30" w:rsidRDefault="00E85683" w:rsidP="00C970B3">
      <w:pPr>
        <w:spacing w:after="0" w:line="230" w:lineRule="auto"/>
        <w:jc w:val="center"/>
        <w:rPr>
          <w:rFonts w:ascii="Times New Roman" w:hAnsi="Times New Roman"/>
          <w:sz w:val="32"/>
          <w:szCs w:val="32"/>
        </w:rPr>
      </w:pPr>
      <w:r w:rsidRPr="00E85683">
        <w:rPr>
          <w:rFonts w:ascii="Times New Roman" w:hAnsi="Times New Roman"/>
          <w:b/>
          <w:sz w:val="32"/>
          <w:szCs w:val="32"/>
        </w:rPr>
        <w:t>к проект</w:t>
      </w:r>
      <w:r w:rsidR="00784ED1">
        <w:rPr>
          <w:rFonts w:ascii="Times New Roman" w:hAnsi="Times New Roman"/>
          <w:b/>
          <w:sz w:val="32"/>
          <w:szCs w:val="32"/>
        </w:rPr>
        <w:t>у</w:t>
      </w:r>
      <w:r w:rsidRPr="00E85683">
        <w:rPr>
          <w:rFonts w:ascii="Times New Roman" w:hAnsi="Times New Roman"/>
          <w:b/>
          <w:sz w:val="32"/>
          <w:szCs w:val="32"/>
        </w:rPr>
        <w:t xml:space="preserve"> указа Президента Российской Федерации</w:t>
      </w:r>
      <w:r w:rsidR="00A503D8">
        <w:rPr>
          <w:rFonts w:ascii="Times New Roman" w:hAnsi="Times New Roman"/>
          <w:b/>
          <w:sz w:val="32"/>
          <w:szCs w:val="32"/>
        </w:rPr>
        <w:t xml:space="preserve"> </w:t>
      </w:r>
      <w:r w:rsidR="00A503D8">
        <w:rPr>
          <w:rFonts w:ascii="Times New Roman" w:hAnsi="Times New Roman"/>
          <w:b/>
          <w:sz w:val="32"/>
          <w:szCs w:val="32"/>
        </w:rPr>
        <w:br/>
      </w:r>
    </w:p>
    <w:p w:rsidR="00217D4C" w:rsidRPr="00EF6D8C" w:rsidRDefault="00217D4C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6D8C">
        <w:rPr>
          <w:rFonts w:ascii="Times New Roman" w:hAnsi="Times New Roman"/>
          <w:spacing w:val="-6"/>
          <w:sz w:val="32"/>
          <w:szCs w:val="32"/>
        </w:rPr>
        <w:t>Указом Президента Российской Федерации от 22 февраля 1992 г.</w:t>
      </w:r>
      <w:r w:rsidRPr="00EF6D8C">
        <w:rPr>
          <w:rFonts w:ascii="Times New Roman" w:hAnsi="Times New Roman"/>
          <w:sz w:val="32"/>
          <w:szCs w:val="32"/>
        </w:rPr>
        <w:t xml:space="preserve"> № 179 «О видах продукции (работ, услуг) и отходов производства, свободна</w:t>
      </w:r>
      <w:r w:rsidR="009000E1">
        <w:rPr>
          <w:rFonts w:ascii="Times New Roman" w:hAnsi="Times New Roman"/>
          <w:sz w:val="32"/>
          <w:szCs w:val="32"/>
        </w:rPr>
        <w:t xml:space="preserve">я реализация которых запрещена» </w:t>
      </w:r>
      <w:r w:rsidRPr="00EF6D8C">
        <w:rPr>
          <w:rFonts w:ascii="Times New Roman" w:hAnsi="Times New Roman"/>
          <w:sz w:val="32"/>
          <w:szCs w:val="32"/>
        </w:rPr>
        <w:t>утвержден перечень видов продукции и отходов производства, свободная реализация котор</w:t>
      </w:r>
      <w:r w:rsidR="009000E1">
        <w:rPr>
          <w:rFonts w:ascii="Times New Roman" w:hAnsi="Times New Roman"/>
          <w:sz w:val="32"/>
          <w:szCs w:val="32"/>
        </w:rPr>
        <w:t>ых запрещена (далее – Перечень).</w:t>
      </w:r>
    </w:p>
    <w:p w:rsidR="009000E1" w:rsidRDefault="009000E1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 Перечень</w:t>
      </w:r>
      <w:r w:rsidR="00C970B3" w:rsidRPr="00C970B3">
        <w:rPr>
          <w:rFonts w:ascii="Times New Roman" w:hAnsi="Times New Roman"/>
          <w:bCs/>
          <w:sz w:val="32"/>
          <w:szCs w:val="32"/>
        </w:rPr>
        <w:t xml:space="preserve"> </w:t>
      </w:r>
      <w:r w:rsidR="00C970B3">
        <w:rPr>
          <w:rFonts w:ascii="Times New Roman" w:hAnsi="Times New Roman"/>
          <w:bCs/>
          <w:sz w:val="32"/>
          <w:szCs w:val="32"/>
        </w:rPr>
        <w:t>включены</w:t>
      </w:r>
      <w:r>
        <w:rPr>
          <w:rFonts w:ascii="Times New Roman" w:hAnsi="Times New Roman"/>
          <w:bCs/>
          <w:sz w:val="32"/>
          <w:szCs w:val="32"/>
        </w:rPr>
        <w:t xml:space="preserve">, в частности, боевые отравляющие вещества, средства защиты от них и нормативно-техническая документация на их производство и использование. </w:t>
      </w:r>
    </w:p>
    <w:p w:rsidR="002C378C" w:rsidRDefault="002C378C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В соответствии с п.п. «а» п. 1 ст. </w:t>
      </w:r>
      <w:r>
        <w:rPr>
          <w:rFonts w:ascii="Times New Roman" w:hAnsi="Times New Roman"/>
          <w:bCs/>
          <w:sz w:val="32"/>
          <w:szCs w:val="32"/>
          <w:lang w:val="en-US"/>
        </w:rPr>
        <w:t>I</w:t>
      </w:r>
      <w:r w:rsidRPr="002C378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Конвенции о запрещении разработки, производства, накопления и применения химического оружия и о его уничтожении</w:t>
      </w:r>
      <w:r w:rsidRPr="002C378C">
        <w:rPr>
          <w:rFonts w:ascii="Times New Roman" w:hAnsi="Times New Roman"/>
          <w:bCs/>
          <w:sz w:val="32"/>
          <w:szCs w:val="32"/>
        </w:rPr>
        <w:t xml:space="preserve"> (</w:t>
      </w:r>
      <w:r>
        <w:rPr>
          <w:rFonts w:ascii="Times New Roman" w:hAnsi="Times New Roman"/>
          <w:bCs/>
          <w:sz w:val="32"/>
          <w:szCs w:val="32"/>
        </w:rPr>
        <w:t xml:space="preserve">ратифицирована Российской Федерацией Федеральным законом от 5 ноября 1997 г. № 138-ФЗ) государства-участники указанной Конвенции приняли на себя обязательство не разрабатывать, не производить, не приобретать иным образом, не накапливать или не </w:t>
      </w:r>
      <w:r w:rsidR="003F4DFC">
        <w:rPr>
          <w:rFonts w:ascii="Times New Roman" w:hAnsi="Times New Roman"/>
          <w:bCs/>
          <w:sz w:val="32"/>
          <w:szCs w:val="32"/>
        </w:rPr>
        <w:t>с</w:t>
      </w:r>
      <w:r>
        <w:rPr>
          <w:rFonts w:ascii="Times New Roman" w:hAnsi="Times New Roman"/>
          <w:bCs/>
          <w:sz w:val="32"/>
          <w:szCs w:val="32"/>
        </w:rPr>
        <w:t>охранять</w:t>
      </w:r>
      <w:r w:rsidR="003F4DFC">
        <w:rPr>
          <w:rFonts w:ascii="Times New Roman" w:hAnsi="Times New Roman"/>
          <w:bCs/>
          <w:sz w:val="32"/>
          <w:szCs w:val="32"/>
        </w:rPr>
        <w:t xml:space="preserve"> или не передавать прямо или косвенно кому бы то ни было химическое оружие (в том числе, токсичные химикаты, относящиеся к химическому оружию, и их прекурсоры).</w:t>
      </w:r>
    </w:p>
    <w:p w:rsidR="003F4DFC" w:rsidRPr="009000E1" w:rsidRDefault="003F4DFC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bCs/>
          <w:spacing w:val="-2"/>
          <w:sz w:val="32"/>
          <w:szCs w:val="32"/>
        </w:rPr>
      </w:pPr>
      <w:r w:rsidRPr="009000E1">
        <w:rPr>
          <w:rFonts w:ascii="Times New Roman" w:hAnsi="Times New Roman"/>
          <w:bCs/>
          <w:spacing w:val="-2"/>
          <w:sz w:val="32"/>
          <w:szCs w:val="32"/>
        </w:rPr>
        <w:t xml:space="preserve">В настоящее время все запасы химического оружия, хранившиеся на территории Российской Федерации, уничтожены, </w:t>
      </w:r>
      <w:r w:rsidRPr="009000E1">
        <w:rPr>
          <w:rFonts w:ascii="Times New Roman" w:hAnsi="Times New Roman"/>
          <w:bCs/>
          <w:spacing w:val="-2"/>
          <w:sz w:val="32"/>
          <w:szCs w:val="32"/>
        </w:rPr>
        <w:br/>
        <w:t>а реализация химического оружия (в том числе, токсичны</w:t>
      </w:r>
      <w:r w:rsidR="009000E1" w:rsidRPr="009000E1">
        <w:rPr>
          <w:rFonts w:ascii="Times New Roman" w:hAnsi="Times New Roman"/>
          <w:bCs/>
          <w:spacing w:val="-2"/>
          <w:sz w:val="32"/>
          <w:szCs w:val="32"/>
        </w:rPr>
        <w:t>х</w:t>
      </w:r>
      <w:r w:rsidRPr="009000E1">
        <w:rPr>
          <w:rFonts w:ascii="Times New Roman" w:hAnsi="Times New Roman"/>
          <w:bCs/>
          <w:spacing w:val="-2"/>
          <w:sz w:val="32"/>
          <w:szCs w:val="32"/>
        </w:rPr>
        <w:t xml:space="preserve"> химикат</w:t>
      </w:r>
      <w:r w:rsidR="009000E1" w:rsidRPr="009000E1">
        <w:rPr>
          <w:rFonts w:ascii="Times New Roman" w:hAnsi="Times New Roman"/>
          <w:bCs/>
          <w:spacing w:val="-2"/>
          <w:sz w:val="32"/>
          <w:szCs w:val="32"/>
        </w:rPr>
        <w:t>ов</w:t>
      </w:r>
      <w:r w:rsidRPr="009000E1">
        <w:rPr>
          <w:rFonts w:ascii="Times New Roman" w:hAnsi="Times New Roman"/>
          <w:bCs/>
          <w:spacing w:val="-2"/>
          <w:sz w:val="32"/>
          <w:szCs w:val="32"/>
        </w:rPr>
        <w:t>, относящи</w:t>
      </w:r>
      <w:r w:rsidR="009000E1" w:rsidRPr="009000E1">
        <w:rPr>
          <w:rFonts w:ascii="Times New Roman" w:hAnsi="Times New Roman"/>
          <w:bCs/>
          <w:spacing w:val="-2"/>
          <w:sz w:val="32"/>
          <w:szCs w:val="32"/>
        </w:rPr>
        <w:t>хся</w:t>
      </w:r>
      <w:r w:rsidRPr="009000E1">
        <w:rPr>
          <w:rFonts w:ascii="Times New Roman" w:hAnsi="Times New Roman"/>
          <w:bCs/>
          <w:spacing w:val="-2"/>
          <w:sz w:val="32"/>
          <w:szCs w:val="32"/>
        </w:rPr>
        <w:t xml:space="preserve"> к химическому оружию, и их прекурсор</w:t>
      </w:r>
      <w:r w:rsidR="009000E1" w:rsidRPr="009000E1">
        <w:rPr>
          <w:rFonts w:ascii="Times New Roman" w:hAnsi="Times New Roman"/>
          <w:bCs/>
          <w:spacing w:val="-2"/>
          <w:sz w:val="32"/>
          <w:szCs w:val="32"/>
        </w:rPr>
        <w:t>ов</w:t>
      </w:r>
      <w:r w:rsidRPr="009000E1">
        <w:rPr>
          <w:rFonts w:ascii="Times New Roman" w:hAnsi="Times New Roman"/>
          <w:bCs/>
          <w:spacing w:val="-2"/>
          <w:sz w:val="32"/>
          <w:szCs w:val="32"/>
        </w:rPr>
        <w:t>) запрещена указанной Конвенцией, в связи с чем боевые отравляющие вещества целесообразно исключить из Перечня.</w:t>
      </w:r>
    </w:p>
    <w:p w:rsidR="003F4DFC" w:rsidRDefault="00977990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Согласно ч. 4 ст. 15 Конституции Российской Федерации международные договоры Российской Федерации являются составной частью правовой системы Российской Федерации.</w:t>
      </w:r>
    </w:p>
    <w:p w:rsidR="00977990" w:rsidRDefault="00977990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 связи с этим представляется целесообразным привести наименование используемого в Перечне термина «боевые отравляющие вещества» в соответствие с используемым в указанной Конвенции наименованием (токсичные химикаты, относящиеся к химическому оружию, и их прекурсоры).</w:t>
      </w:r>
    </w:p>
    <w:p w:rsidR="00217D4C" w:rsidRPr="00EF6D8C" w:rsidRDefault="00977990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Кроме того</w:t>
      </w:r>
      <w:r w:rsidR="00217D4C" w:rsidRPr="00EF6D8C">
        <w:rPr>
          <w:rFonts w:ascii="Times New Roman" w:hAnsi="Times New Roman"/>
          <w:sz w:val="32"/>
          <w:szCs w:val="32"/>
        </w:rPr>
        <w:t xml:space="preserve">, в Перечень не включены запасные части </w:t>
      </w:r>
      <w:r w:rsidR="00217D4C" w:rsidRPr="00EF6D8C">
        <w:rPr>
          <w:rFonts w:ascii="Times New Roman" w:hAnsi="Times New Roman"/>
          <w:sz w:val="32"/>
          <w:szCs w:val="32"/>
        </w:rPr>
        <w:br/>
        <w:t xml:space="preserve">и комплектующие изделия к средствам защиты от </w:t>
      </w:r>
      <w:r w:rsidR="00217D4C">
        <w:rPr>
          <w:rFonts w:ascii="Times New Roman" w:hAnsi="Times New Roman"/>
          <w:sz w:val="32"/>
          <w:szCs w:val="32"/>
        </w:rPr>
        <w:t>токсичных химикатов,</w:t>
      </w:r>
      <w:r>
        <w:rPr>
          <w:rFonts w:ascii="Times New Roman" w:hAnsi="Times New Roman"/>
          <w:sz w:val="32"/>
          <w:szCs w:val="32"/>
        </w:rPr>
        <w:t xml:space="preserve"> </w:t>
      </w:r>
      <w:r w:rsidR="00217D4C">
        <w:rPr>
          <w:rFonts w:ascii="Times New Roman" w:hAnsi="Times New Roman"/>
          <w:sz w:val="32"/>
          <w:szCs w:val="32"/>
        </w:rPr>
        <w:t>относящихся к химическому оружию</w:t>
      </w:r>
      <w:r w:rsidR="00217D4C" w:rsidRPr="00EF6D8C">
        <w:rPr>
          <w:rFonts w:ascii="Times New Roman" w:hAnsi="Times New Roman"/>
          <w:sz w:val="32"/>
          <w:szCs w:val="32"/>
        </w:rPr>
        <w:t>,</w:t>
      </w:r>
      <w:r w:rsidR="00217D4C" w:rsidRPr="00EF6D8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 их прекурсоров (далее – средства защиты от токсичных химикатов), </w:t>
      </w:r>
      <w:r w:rsidR="00217D4C" w:rsidRPr="00EF6D8C">
        <w:rPr>
          <w:rFonts w:ascii="Times New Roman" w:hAnsi="Times New Roman"/>
          <w:bCs/>
          <w:sz w:val="32"/>
          <w:szCs w:val="32"/>
        </w:rPr>
        <w:t>что исключает необходимость получения разрешения на их применение в Российской Федерации.</w:t>
      </w:r>
    </w:p>
    <w:p w:rsidR="00217D4C" w:rsidRPr="00EF6D8C" w:rsidRDefault="00217D4C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EF6D8C">
        <w:rPr>
          <w:rFonts w:ascii="Times New Roman" w:hAnsi="Times New Roman"/>
          <w:sz w:val="32"/>
          <w:szCs w:val="32"/>
        </w:rPr>
        <w:lastRenderedPageBreak/>
        <w:t xml:space="preserve">Отсутствие в Перечне запасных частей и комплектующих изделий к средствам защиты от </w:t>
      </w:r>
      <w:r>
        <w:rPr>
          <w:rFonts w:ascii="Times New Roman" w:hAnsi="Times New Roman"/>
          <w:sz w:val="32"/>
          <w:szCs w:val="32"/>
        </w:rPr>
        <w:t xml:space="preserve">токсичных химикатов </w:t>
      </w:r>
      <w:r w:rsidRPr="00EF6D8C">
        <w:rPr>
          <w:rFonts w:ascii="Times New Roman" w:hAnsi="Times New Roman"/>
          <w:sz w:val="32"/>
          <w:szCs w:val="32"/>
        </w:rPr>
        <w:t xml:space="preserve">позволяет отдельным организациям и индивидуальным предпринимателям, в целях избежания необходимости </w:t>
      </w:r>
      <w:r w:rsidRPr="00EF6D8C">
        <w:rPr>
          <w:rFonts w:ascii="Times New Roman" w:hAnsi="Times New Roman"/>
          <w:bCs/>
          <w:sz w:val="32"/>
          <w:szCs w:val="32"/>
        </w:rPr>
        <w:t xml:space="preserve">получения разрешения Минобороны России на применение указанной продукции в Российской Федерации, осуществлять их закупку и последующую сборку из них готовых средств защиты от </w:t>
      </w:r>
      <w:r>
        <w:rPr>
          <w:rFonts w:ascii="Times New Roman" w:hAnsi="Times New Roman"/>
          <w:sz w:val="32"/>
          <w:szCs w:val="32"/>
        </w:rPr>
        <w:t>токсичных химикатов</w:t>
      </w:r>
      <w:r w:rsidR="00977990">
        <w:rPr>
          <w:rFonts w:ascii="Times New Roman" w:hAnsi="Times New Roman"/>
          <w:sz w:val="32"/>
          <w:szCs w:val="32"/>
        </w:rPr>
        <w:t>.</w:t>
      </w:r>
    </w:p>
    <w:p w:rsidR="00217D4C" w:rsidRPr="00EF6D8C" w:rsidRDefault="00217D4C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6D8C">
        <w:rPr>
          <w:rFonts w:ascii="Times New Roman" w:hAnsi="Times New Roman"/>
          <w:bCs/>
          <w:sz w:val="32"/>
          <w:szCs w:val="32"/>
        </w:rPr>
        <w:t xml:space="preserve">Таким образом, отсутствие в Перечне </w:t>
      </w:r>
      <w:r w:rsidRPr="00EF6D8C">
        <w:rPr>
          <w:rFonts w:ascii="Times New Roman" w:hAnsi="Times New Roman"/>
          <w:sz w:val="32"/>
          <w:szCs w:val="32"/>
        </w:rPr>
        <w:t xml:space="preserve">запасных частей </w:t>
      </w:r>
      <w:r w:rsidRPr="00EF6D8C">
        <w:rPr>
          <w:rFonts w:ascii="Times New Roman" w:hAnsi="Times New Roman"/>
          <w:sz w:val="32"/>
          <w:szCs w:val="32"/>
        </w:rPr>
        <w:br/>
        <w:t xml:space="preserve">и комплектующих изделий к средствам защиты от </w:t>
      </w:r>
      <w:r>
        <w:rPr>
          <w:rFonts w:ascii="Times New Roman" w:hAnsi="Times New Roman"/>
          <w:sz w:val="32"/>
          <w:szCs w:val="32"/>
        </w:rPr>
        <w:t xml:space="preserve">токсичных химикатов </w:t>
      </w:r>
      <w:r w:rsidRPr="00EF6D8C">
        <w:rPr>
          <w:rFonts w:ascii="Times New Roman" w:hAnsi="Times New Roman"/>
          <w:sz w:val="32"/>
          <w:szCs w:val="32"/>
        </w:rPr>
        <w:t xml:space="preserve">не позволяет надлежащим образом осуществлять контроль за их оборотом, а также допускает возможность приобретения указанных средств в целях проведения диверсий и террористических актов с использованием </w:t>
      </w:r>
      <w:r>
        <w:rPr>
          <w:rFonts w:ascii="Times New Roman" w:hAnsi="Times New Roman"/>
          <w:sz w:val="32"/>
          <w:szCs w:val="32"/>
        </w:rPr>
        <w:t>токсичных химикатов</w:t>
      </w:r>
      <w:r w:rsidR="00977990">
        <w:rPr>
          <w:rFonts w:ascii="Times New Roman" w:hAnsi="Times New Roman"/>
          <w:sz w:val="32"/>
          <w:szCs w:val="32"/>
        </w:rPr>
        <w:t>.</w:t>
      </w:r>
    </w:p>
    <w:p w:rsidR="00217D4C" w:rsidRDefault="00217D4C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Учитывая изложенное</w:t>
      </w:r>
      <w:r w:rsidRPr="00EF6D8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Минобороны России</w:t>
      </w:r>
      <w:r w:rsidRPr="00EF6D8C">
        <w:rPr>
          <w:rFonts w:ascii="Times New Roman" w:hAnsi="Times New Roman"/>
          <w:sz w:val="32"/>
          <w:szCs w:val="32"/>
        </w:rPr>
        <w:t xml:space="preserve"> подготовлен проект </w:t>
      </w:r>
      <w:r>
        <w:rPr>
          <w:rFonts w:ascii="Times New Roman" w:hAnsi="Times New Roman"/>
          <w:sz w:val="32"/>
          <w:szCs w:val="32"/>
        </w:rPr>
        <w:t>указа Президента</w:t>
      </w:r>
      <w:r w:rsidRPr="00EF6D8C">
        <w:rPr>
          <w:rFonts w:ascii="Times New Roman" w:hAnsi="Times New Roman"/>
          <w:sz w:val="32"/>
          <w:szCs w:val="32"/>
        </w:rPr>
        <w:t xml:space="preserve"> Российской Федерации </w:t>
      </w:r>
      <w:r w:rsidR="00977990">
        <w:rPr>
          <w:rFonts w:ascii="Times New Roman" w:hAnsi="Times New Roman"/>
          <w:sz w:val="32"/>
          <w:szCs w:val="32"/>
        </w:rPr>
        <w:t>«</w:t>
      </w:r>
      <w:r w:rsidRPr="00217D4C">
        <w:rPr>
          <w:rFonts w:ascii="Times New Roman" w:hAnsi="Times New Roman"/>
          <w:sz w:val="32"/>
          <w:szCs w:val="32"/>
        </w:rPr>
        <w:t>О внесении изменения в перечень видов продукции и отходов производства, свободная реализация которых запрещена, утвержденный Указом Президента Российской Федерации от 22 февраля 1992 г. № 179</w:t>
      </w:r>
      <w:r w:rsidR="00977990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(далее – проект указа).</w:t>
      </w:r>
    </w:p>
    <w:p w:rsidR="00736B6A" w:rsidRPr="00736B6A" w:rsidRDefault="00217D4C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Проектом указа</w:t>
      </w:r>
      <w:r w:rsidRPr="00217D4C">
        <w:rPr>
          <w:rFonts w:ascii="Times New Roman" w:hAnsi="Times New Roman"/>
          <w:sz w:val="32"/>
          <w:szCs w:val="32"/>
        </w:rPr>
        <w:t xml:space="preserve"> предусматривается </w:t>
      </w:r>
      <w:r w:rsidR="00977990">
        <w:rPr>
          <w:rFonts w:ascii="Times New Roman" w:hAnsi="Times New Roman"/>
          <w:sz w:val="32"/>
          <w:szCs w:val="32"/>
        </w:rPr>
        <w:t xml:space="preserve">внесение изменения в Перечень, </w:t>
      </w:r>
      <w:r w:rsidR="00C970B3">
        <w:rPr>
          <w:rFonts w:ascii="Times New Roman" w:hAnsi="Times New Roman"/>
          <w:sz w:val="32"/>
          <w:szCs w:val="32"/>
        </w:rPr>
        <w:t xml:space="preserve">в соответствии с </w:t>
      </w:r>
      <w:r w:rsidR="00977990">
        <w:rPr>
          <w:rFonts w:ascii="Times New Roman" w:hAnsi="Times New Roman"/>
          <w:sz w:val="32"/>
          <w:szCs w:val="32"/>
        </w:rPr>
        <w:t xml:space="preserve">которым абзац шестой </w:t>
      </w:r>
      <w:r w:rsidR="00736B6A">
        <w:rPr>
          <w:rFonts w:ascii="Times New Roman" w:hAnsi="Times New Roman"/>
          <w:sz w:val="32"/>
          <w:szCs w:val="32"/>
        </w:rPr>
        <w:t xml:space="preserve">предлагается изложить </w:t>
      </w:r>
      <w:r w:rsidR="00736B6A" w:rsidRPr="00736B6A">
        <w:rPr>
          <w:rFonts w:ascii="Times New Roman" w:hAnsi="Times New Roman"/>
          <w:sz w:val="32"/>
          <w:szCs w:val="32"/>
        </w:rPr>
        <w:t>в следующей редакции:</w:t>
      </w:r>
    </w:p>
    <w:p w:rsidR="00736B6A" w:rsidRPr="00736B6A" w:rsidRDefault="00736B6A" w:rsidP="00C970B3">
      <w:pPr>
        <w:shd w:val="clear" w:color="auto" w:fill="FFFFFF"/>
        <w:tabs>
          <w:tab w:val="left" w:pos="2981"/>
          <w:tab w:val="left" w:pos="5218"/>
        </w:tabs>
        <w:spacing w:after="0" w:line="23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36B6A">
        <w:rPr>
          <w:rFonts w:ascii="Times New Roman" w:hAnsi="Times New Roman"/>
          <w:sz w:val="32"/>
          <w:szCs w:val="32"/>
        </w:rPr>
        <w:t xml:space="preserve">«Средства защиты от токсичных химикатов, относящихся </w:t>
      </w:r>
      <w:r w:rsidRPr="00736B6A">
        <w:rPr>
          <w:rFonts w:ascii="Times New Roman" w:hAnsi="Times New Roman"/>
          <w:sz w:val="32"/>
          <w:szCs w:val="32"/>
        </w:rPr>
        <w:br/>
        <w:t xml:space="preserve">к химическому оружию, и </w:t>
      </w:r>
      <w:r w:rsidR="006916A3">
        <w:rPr>
          <w:rFonts w:ascii="Times New Roman" w:hAnsi="Times New Roman"/>
          <w:sz w:val="32"/>
          <w:szCs w:val="32"/>
        </w:rPr>
        <w:t xml:space="preserve">их </w:t>
      </w:r>
      <w:r w:rsidRPr="00736B6A">
        <w:rPr>
          <w:rFonts w:ascii="Times New Roman" w:hAnsi="Times New Roman"/>
          <w:sz w:val="32"/>
          <w:szCs w:val="32"/>
        </w:rPr>
        <w:t xml:space="preserve">прекурсоров, запасные части </w:t>
      </w:r>
      <w:r w:rsidRPr="00736B6A">
        <w:rPr>
          <w:rFonts w:ascii="Times New Roman" w:hAnsi="Times New Roman"/>
          <w:sz w:val="32"/>
          <w:szCs w:val="32"/>
        </w:rPr>
        <w:br/>
        <w:t xml:space="preserve">и комплектующие изделия к этим средствам, нормативно-техническая документация на их производство и </w:t>
      </w:r>
      <w:r w:rsidR="009000E1">
        <w:rPr>
          <w:rFonts w:ascii="Times New Roman" w:hAnsi="Times New Roman"/>
          <w:sz w:val="32"/>
          <w:szCs w:val="32"/>
        </w:rPr>
        <w:t>использование</w:t>
      </w:r>
      <w:r w:rsidRPr="00736B6A">
        <w:rPr>
          <w:rFonts w:ascii="Times New Roman" w:hAnsi="Times New Roman"/>
          <w:sz w:val="32"/>
          <w:szCs w:val="32"/>
        </w:rPr>
        <w:t>».</w:t>
      </w:r>
    </w:p>
    <w:p w:rsidR="00217D4C" w:rsidRPr="00EF6D8C" w:rsidRDefault="00217D4C" w:rsidP="00C970B3">
      <w:pPr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F6D8C">
        <w:rPr>
          <w:rFonts w:ascii="Times New Roman" w:hAnsi="Times New Roman"/>
          <w:sz w:val="32"/>
          <w:szCs w:val="32"/>
        </w:rPr>
        <w:t xml:space="preserve">Реализация </w:t>
      </w:r>
      <w:r>
        <w:rPr>
          <w:rFonts w:ascii="Times New Roman" w:hAnsi="Times New Roman"/>
          <w:sz w:val="32"/>
          <w:szCs w:val="32"/>
        </w:rPr>
        <w:t>указа</w:t>
      </w:r>
      <w:r w:rsidRPr="00EF6D8C">
        <w:rPr>
          <w:rFonts w:ascii="Times New Roman" w:hAnsi="Times New Roman"/>
          <w:sz w:val="32"/>
          <w:szCs w:val="32"/>
        </w:rPr>
        <w:t xml:space="preserve">, в случае </w:t>
      </w:r>
      <w:r w:rsidR="00C970B3">
        <w:rPr>
          <w:rFonts w:ascii="Times New Roman" w:hAnsi="Times New Roman"/>
          <w:sz w:val="32"/>
          <w:szCs w:val="32"/>
        </w:rPr>
        <w:t>его</w:t>
      </w:r>
      <w:r w:rsidRPr="00EF6D8C">
        <w:rPr>
          <w:rFonts w:ascii="Times New Roman" w:hAnsi="Times New Roman"/>
          <w:sz w:val="32"/>
          <w:szCs w:val="32"/>
        </w:rPr>
        <w:t xml:space="preserve"> принятия, будет осуществляться в Минобороны России Управлением начальника войск радиационной, химической и биологической защиты Вооруженных Сил Российской Федерации в пределах установленной ему штатной численности и выделенных на его содержание бюджетных ассигнований.</w:t>
      </w:r>
    </w:p>
    <w:p w:rsidR="00F73D07" w:rsidRPr="00EF6D8C" w:rsidRDefault="00F73D07" w:rsidP="00C970B3">
      <w:pPr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73D07" w:rsidRPr="00EF6D8C" w:rsidRDefault="00F73D07" w:rsidP="00C970B3">
      <w:pPr>
        <w:spacing w:after="0" w:line="23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970B3" w:rsidRDefault="00C970B3" w:rsidP="00C970B3">
      <w:pPr>
        <w:spacing w:after="0" w:line="23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ВРЕМЕННО ИСПОЛНЯЮЩИЙ ОБЯЗАННОСТИ</w:t>
      </w:r>
    </w:p>
    <w:p w:rsidR="00481D18" w:rsidRDefault="00481D18" w:rsidP="00C970B3">
      <w:pPr>
        <w:spacing w:after="0" w:line="23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НАЧАЛЬНИК</w:t>
      </w:r>
      <w:r w:rsidR="00464A5E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ВОЙСК РАДИАЦИОННОЙ, </w:t>
      </w:r>
    </w:p>
    <w:p w:rsidR="00481D18" w:rsidRDefault="00481D18" w:rsidP="00C970B3">
      <w:pPr>
        <w:spacing w:after="0" w:line="23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ХИМИЧЕСКОЙ И БИОЛОГИЧЕСКОЙ ЗАЩИТЫ ВООРУЖЕННЫХ СИЛ РОССИЙСКОЙ ФЕДЕРАЦИИ</w:t>
      </w:r>
    </w:p>
    <w:p w:rsidR="00481D18" w:rsidRDefault="00E61829" w:rsidP="00C970B3">
      <w:pPr>
        <w:spacing w:after="0" w:line="23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генерал-майор</w:t>
      </w:r>
    </w:p>
    <w:p w:rsidR="006E4C98" w:rsidRDefault="00E61829" w:rsidP="00C970B3">
      <w:pPr>
        <w:spacing w:after="0" w:line="230" w:lineRule="auto"/>
        <w:jc w:val="right"/>
      </w:pPr>
      <w:r>
        <w:rPr>
          <w:rFonts w:ascii="Times New Roman" w:hAnsi="Times New Roman"/>
          <w:b/>
          <w:sz w:val="32"/>
          <w:szCs w:val="32"/>
        </w:rPr>
        <w:t>С.Кикоть</w:t>
      </w:r>
    </w:p>
    <w:sectPr w:rsidR="006E4C98" w:rsidSect="009069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85" w:rsidRDefault="00721B85" w:rsidP="0090694F">
      <w:pPr>
        <w:spacing w:after="0" w:line="240" w:lineRule="auto"/>
      </w:pPr>
      <w:r>
        <w:separator/>
      </w:r>
    </w:p>
  </w:endnote>
  <w:endnote w:type="continuationSeparator" w:id="0">
    <w:p w:rsidR="00721B85" w:rsidRDefault="00721B85" w:rsidP="0090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85" w:rsidRDefault="00721B85" w:rsidP="0090694F">
      <w:pPr>
        <w:spacing w:after="0" w:line="240" w:lineRule="auto"/>
      </w:pPr>
      <w:r>
        <w:separator/>
      </w:r>
    </w:p>
  </w:footnote>
  <w:footnote w:type="continuationSeparator" w:id="0">
    <w:p w:rsidR="00721B85" w:rsidRDefault="00721B85" w:rsidP="0090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4F" w:rsidRDefault="00AE51E4">
    <w:pPr>
      <w:pStyle w:val="a3"/>
      <w:jc w:val="center"/>
    </w:pPr>
    <w:r w:rsidRPr="0090694F">
      <w:rPr>
        <w:rFonts w:ascii="Times New Roman" w:hAnsi="Times New Roman"/>
        <w:sz w:val="32"/>
        <w:szCs w:val="32"/>
      </w:rPr>
      <w:fldChar w:fldCharType="begin"/>
    </w:r>
    <w:r w:rsidR="0090694F" w:rsidRPr="0090694F">
      <w:rPr>
        <w:rFonts w:ascii="Times New Roman" w:hAnsi="Times New Roman"/>
        <w:sz w:val="32"/>
        <w:szCs w:val="32"/>
      </w:rPr>
      <w:instrText xml:space="preserve"> PAGE   \* MERGEFORMAT </w:instrText>
    </w:r>
    <w:r w:rsidRPr="0090694F">
      <w:rPr>
        <w:rFonts w:ascii="Times New Roman" w:hAnsi="Times New Roman"/>
        <w:sz w:val="32"/>
        <w:szCs w:val="32"/>
      </w:rPr>
      <w:fldChar w:fldCharType="separate"/>
    </w:r>
    <w:r w:rsidR="00E15C4F">
      <w:rPr>
        <w:rFonts w:ascii="Times New Roman" w:hAnsi="Times New Roman"/>
        <w:noProof/>
        <w:sz w:val="32"/>
        <w:szCs w:val="32"/>
      </w:rPr>
      <w:t>2</w:t>
    </w:r>
    <w:r w:rsidRPr="0090694F">
      <w:rPr>
        <w:rFonts w:ascii="Times New Roman" w:hAnsi="Times New Roman"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18"/>
    <w:rsid w:val="00017451"/>
    <w:rsid w:val="000347A3"/>
    <w:rsid w:val="00040AFC"/>
    <w:rsid w:val="0007066E"/>
    <w:rsid w:val="000C5B30"/>
    <w:rsid w:val="000E2CE4"/>
    <w:rsid w:val="0016454C"/>
    <w:rsid w:val="00176EDC"/>
    <w:rsid w:val="00177DAC"/>
    <w:rsid w:val="001B2BB8"/>
    <w:rsid w:val="00217D4C"/>
    <w:rsid w:val="00256DAC"/>
    <w:rsid w:val="002C378C"/>
    <w:rsid w:val="002F6DA7"/>
    <w:rsid w:val="0034470E"/>
    <w:rsid w:val="003B1DD2"/>
    <w:rsid w:val="003E4FF3"/>
    <w:rsid w:val="003F4DFC"/>
    <w:rsid w:val="0041468B"/>
    <w:rsid w:val="0043184F"/>
    <w:rsid w:val="00464A5E"/>
    <w:rsid w:val="00481D18"/>
    <w:rsid w:val="004B44D6"/>
    <w:rsid w:val="004C3D48"/>
    <w:rsid w:val="004D1D7E"/>
    <w:rsid w:val="005036C2"/>
    <w:rsid w:val="00511D76"/>
    <w:rsid w:val="0054114C"/>
    <w:rsid w:val="00555E7F"/>
    <w:rsid w:val="00586CD0"/>
    <w:rsid w:val="005E020E"/>
    <w:rsid w:val="005E4BA0"/>
    <w:rsid w:val="005F126F"/>
    <w:rsid w:val="005F4B45"/>
    <w:rsid w:val="0062514B"/>
    <w:rsid w:val="006704B7"/>
    <w:rsid w:val="006704F4"/>
    <w:rsid w:val="006916A3"/>
    <w:rsid w:val="006A1296"/>
    <w:rsid w:val="006D15B8"/>
    <w:rsid w:val="006E4C98"/>
    <w:rsid w:val="006F64AF"/>
    <w:rsid w:val="00715769"/>
    <w:rsid w:val="00721B85"/>
    <w:rsid w:val="00736B6A"/>
    <w:rsid w:val="00784ED1"/>
    <w:rsid w:val="00795D41"/>
    <w:rsid w:val="007B1EB7"/>
    <w:rsid w:val="007B2A96"/>
    <w:rsid w:val="00854017"/>
    <w:rsid w:val="00863990"/>
    <w:rsid w:val="00887E19"/>
    <w:rsid w:val="008D7260"/>
    <w:rsid w:val="008E2BD9"/>
    <w:rsid w:val="008E7AF1"/>
    <w:rsid w:val="009000E1"/>
    <w:rsid w:val="0090694F"/>
    <w:rsid w:val="00907345"/>
    <w:rsid w:val="00915FEF"/>
    <w:rsid w:val="00937879"/>
    <w:rsid w:val="0095636E"/>
    <w:rsid w:val="009656A3"/>
    <w:rsid w:val="00977990"/>
    <w:rsid w:val="009C2AC9"/>
    <w:rsid w:val="009F3647"/>
    <w:rsid w:val="009F712D"/>
    <w:rsid w:val="00A26F7A"/>
    <w:rsid w:val="00A373EC"/>
    <w:rsid w:val="00A47D55"/>
    <w:rsid w:val="00A503D8"/>
    <w:rsid w:val="00A7781F"/>
    <w:rsid w:val="00A87E6A"/>
    <w:rsid w:val="00AA2A0A"/>
    <w:rsid w:val="00AE51E4"/>
    <w:rsid w:val="00B01F39"/>
    <w:rsid w:val="00B86116"/>
    <w:rsid w:val="00BF3293"/>
    <w:rsid w:val="00C153E5"/>
    <w:rsid w:val="00C26EB0"/>
    <w:rsid w:val="00C35B6E"/>
    <w:rsid w:val="00C970B3"/>
    <w:rsid w:val="00CC4C4A"/>
    <w:rsid w:val="00CD5EB5"/>
    <w:rsid w:val="00CD75C3"/>
    <w:rsid w:val="00D170B1"/>
    <w:rsid w:val="00D17A33"/>
    <w:rsid w:val="00D50D50"/>
    <w:rsid w:val="00D936B2"/>
    <w:rsid w:val="00E0358A"/>
    <w:rsid w:val="00E15C4F"/>
    <w:rsid w:val="00E61829"/>
    <w:rsid w:val="00E65210"/>
    <w:rsid w:val="00E85683"/>
    <w:rsid w:val="00EC3AC6"/>
    <w:rsid w:val="00ED55A9"/>
    <w:rsid w:val="00EF2078"/>
    <w:rsid w:val="00F60602"/>
    <w:rsid w:val="00F638C6"/>
    <w:rsid w:val="00F73D07"/>
    <w:rsid w:val="00FA0049"/>
    <w:rsid w:val="00FA640C"/>
    <w:rsid w:val="00FD7832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94F"/>
  </w:style>
  <w:style w:type="paragraph" w:styleId="a5">
    <w:name w:val="footer"/>
    <w:basedOn w:val="a"/>
    <w:link w:val="a6"/>
    <w:uiPriority w:val="99"/>
    <w:semiHidden/>
    <w:unhideWhenUsed/>
    <w:rsid w:val="0090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4F"/>
  </w:style>
  <w:style w:type="paragraph" w:styleId="a7">
    <w:name w:val="Balloon Text"/>
    <w:basedOn w:val="a"/>
    <w:link w:val="a8"/>
    <w:uiPriority w:val="99"/>
    <w:semiHidden/>
    <w:unhideWhenUsed/>
    <w:rsid w:val="009F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F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94F"/>
  </w:style>
  <w:style w:type="paragraph" w:styleId="a5">
    <w:name w:val="footer"/>
    <w:basedOn w:val="a"/>
    <w:link w:val="a6"/>
    <w:uiPriority w:val="99"/>
    <w:semiHidden/>
    <w:unhideWhenUsed/>
    <w:rsid w:val="0090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4F"/>
  </w:style>
  <w:style w:type="paragraph" w:styleId="a7">
    <w:name w:val="Balloon Text"/>
    <w:basedOn w:val="a"/>
    <w:link w:val="a8"/>
    <w:uiPriority w:val="99"/>
    <w:semiHidden/>
    <w:unhideWhenUsed/>
    <w:rsid w:val="009F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F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DDF1-7198-4DDF-A3EB-A660C83B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2020-09-01T05:35:00Z</cp:lastPrinted>
  <dcterms:created xsi:type="dcterms:W3CDTF">2020-09-11T08:43:00Z</dcterms:created>
  <dcterms:modified xsi:type="dcterms:W3CDTF">2020-09-11T08:43:00Z</dcterms:modified>
</cp:coreProperties>
</file>